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0720164" w14:textId="3D8849D5" w:rsidR="00A64C18" w:rsidRDefault="00244894" w:rsidP="007542E4">
      <w:pPr>
        <w:rPr>
          <w:rFonts w:ascii="Myriad Pro" w:eastAsiaTheme="majorEastAsia" w:hAnsi="Myriad Pro" w:cs="Segoe UI"/>
          <w:b/>
          <w:bCs/>
          <w:color w:val="0553A2"/>
          <w:sz w:val="32"/>
          <w:szCs w:val="32"/>
        </w:rPr>
      </w:pPr>
      <w:r>
        <w:rPr>
          <w:rFonts w:ascii="Myriad Pro" w:eastAsiaTheme="majorEastAsia" w:hAnsi="Myriad Pro" w:cs="Segoe UI"/>
          <w:b/>
          <w:bCs/>
          <w:color w:val="0553A2"/>
          <w:sz w:val="32"/>
          <w:szCs w:val="32"/>
        </w:rPr>
        <w:t xml:space="preserve">19“ 2HE </w:t>
      </w:r>
      <w:proofErr w:type="spellStart"/>
      <w:r w:rsidRPr="00244894">
        <w:rPr>
          <w:rFonts w:ascii="Myriad Pro" w:eastAsiaTheme="majorEastAsia" w:hAnsi="Myriad Pro" w:cs="Segoe UI"/>
          <w:b/>
          <w:bCs/>
          <w:color w:val="0553A2"/>
          <w:sz w:val="32"/>
          <w:szCs w:val="32"/>
        </w:rPr>
        <w:t>Controlmaster</w:t>
      </w:r>
      <w:proofErr w:type="spellEnd"/>
      <w:r w:rsidRPr="00244894">
        <w:rPr>
          <w:rFonts w:ascii="Myriad Pro" w:eastAsiaTheme="majorEastAsia" w:hAnsi="Myriad Pro" w:cs="Segoe UI"/>
          <w:b/>
          <w:bCs/>
          <w:color w:val="0553A2"/>
          <w:sz w:val="32"/>
          <w:szCs w:val="32"/>
        </w:rPr>
        <w:t xml:space="preserve"> 1322: online konfigurierbarer Industrie-PC</w:t>
      </w:r>
    </w:p>
    <w:p w14:paraId="5955A6CB" w14:textId="3085364A" w:rsidR="00A91DC3" w:rsidRPr="007542E4" w:rsidRDefault="00F50E3A" w:rsidP="007542E4">
      <w:pPr>
        <w:rPr>
          <w:rFonts w:ascii="Myriad Pro" w:hAnsi="Myriad Pro" w:cs="Arial"/>
          <w:noProof/>
          <w:color w:val="404040"/>
          <w:sz w:val="20"/>
          <w:szCs w:val="20"/>
        </w:rPr>
      </w:pPr>
      <w:r>
        <w:rPr>
          <w:rFonts w:ascii="Myriad Pro" w:eastAsiaTheme="majorEastAsia" w:hAnsi="Myriad Pro" w:cs="Segoe UI"/>
          <w:b/>
          <w:bCs/>
          <w:noProof/>
          <w:color w:val="0553A2"/>
          <w:sz w:val="32"/>
          <w:szCs w:val="32"/>
        </w:rPr>
        <w:drawing>
          <wp:anchor distT="0" distB="0" distL="114300" distR="114300" simplePos="0" relativeHeight="251658240" behindDoc="0" locked="0" layoutInCell="1" allowOverlap="1" wp14:anchorId="666CEC14" wp14:editId="77D17ACB">
            <wp:simplePos x="0" y="0"/>
            <wp:positionH relativeFrom="column">
              <wp:posOffset>-720090</wp:posOffset>
            </wp:positionH>
            <wp:positionV relativeFrom="paragraph">
              <wp:posOffset>186690</wp:posOffset>
            </wp:positionV>
            <wp:extent cx="3333600" cy="1839600"/>
            <wp:effectExtent l="0" t="0" r="635" b="8255"/>
            <wp:wrapSquare wrapText="bothSides"/>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600" cy="183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1AF888" w14:textId="6B68B08F" w:rsidR="00244894" w:rsidRPr="00244894" w:rsidRDefault="00244894" w:rsidP="00244894">
      <w:pPr>
        <w:rPr>
          <w:rFonts w:ascii="Myriad Pro" w:hAnsi="Myriad Pro" w:cs="Arial"/>
          <w:noProof/>
          <w:color w:val="404040"/>
          <w:sz w:val="20"/>
          <w:szCs w:val="20"/>
        </w:rPr>
      </w:pPr>
      <w:r w:rsidRPr="00244894">
        <w:rPr>
          <w:rFonts w:ascii="Myriad Pro" w:hAnsi="Myriad Pro" w:cs="Arial"/>
          <w:noProof/>
          <w:color w:val="404040"/>
          <w:sz w:val="20"/>
          <w:szCs w:val="20"/>
        </w:rPr>
        <w:t>Der 19 Zoll Controlmaster 1322 in 2HE ist für den durchgehenden Einsatz in industriellen Umgebungen ausgelegt. Das System basiert auf einem industrietauglichen Mainboard mit Intel Core Ultra Prozessoren der Series 2 und verbindet stabile Performance mit Langzeitverfügbarkeit. Die Rackbauform erleichtert die Integration in vorhandene Schrankinfrastrukturen. Bis zu 196 GB DDR5 RAM, bis zu vier HDD oder SSD sowie zwei M.2 Steckplätze und insgesamt vier PCI-Express plus zwei PCI Erweiterungssteckplätze schaffen Reserven für anspruchsvolle Aufgaben. Konstruktive Robustheit und ein erweiterter Einsatzbereich unterstützen den zuverlässigen Betrieb.</w:t>
      </w:r>
    </w:p>
    <w:p w14:paraId="4BBD6886" w14:textId="77777777" w:rsidR="00244894" w:rsidRPr="00244894" w:rsidRDefault="00244894" w:rsidP="00244894">
      <w:pPr>
        <w:rPr>
          <w:rFonts w:ascii="Myriad Pro" w:hAnsi="Myriad Pro" w:cs="Arial"/>
          <w:noProof/>
          <w:color w:val="404040"/>
          <w:sz w:val="20"/>
          <w:szCs w:val="20"/>
        </w:rPr>
      </w:pPr>
    </w:p>
    <w:p w14:paraId="3C5FC4D5" w14:textId="77777777" w:rsidR="00244894" w:rsidRPr="00244894" w:rsidRDefault="00244894" w:rsidP="00244894">
      <w:pPr>
        <w:rPr>
          <w:rFonts w:ascii="Myriad Pro" w:hAnsi="Myriad Pro" w:cs="Arial"/>
          <w:noProof/>
          <w:color w:val="404040"/>
          <w:sz w:val="20"/>
          <w:szCs w:val="20"/>
        </w:rPr>
      </w:pPr>
      <w:r w:rsidRPr="00244894">
        <w:rPr>
          <w:rFonts w:ascii="Myriad Pro" w:hAnsi="Myriad Pro" w:cs="Arial"/>
          <w:noProof/>
          <w:color w:val="404040"/>
          <w:sz w:val="20"/>
          <w:szCs w:val="20"/>
        </w:rPr>
        <w:t>Über den ICO Online Konfigurator lässt sich der Controlmaster 1322 ohne Umwege an den konkreten Projektbedarf anpassen. Prozessor, Arbeitsspeicher, Massenspeicher, Netzwerkkarten, Grafikkarten, RAID Controller und Betriebssystem werden schrittweise ausgewählt, die Oberfläche führt sicher durch kompatible Optionen. Nach Abschluss der Konfiguration erfolgt die Assemblierung in der hauseigenen Fertigung inklusive Funktionstest und Vorinstallation des gewählten Betriebssystems, sodass das System einsatzbereit ausgeliefert wird.</w:t>
      </w:r>
    </w:p>
    <w:p w14:paraId="410EE54A" w14:textId="77777777" w:rsidR="00244894" w:rsidRPr="00244894" w:rsidRDefault="00244894" w:rsidP="00244894">
      <w:pPr>
        <w:rPr>
          <w:rFonts w:ascii="Myriad Pro" w:hAnsi="Myriad Pro" w:cs="Arial"/>
          <w:noProof/>
          <w:color w:val="404040"/>
          <w:sz w:val="20"/>
          <w:szCs w:val="20"/>
        </w:rPr>
      </w:pPr>
    </w:p>
    <w:p w14:paraId="4B842E1F" w14:textId="737F0D6A" w:rsidR="0095761E" w:rsidRDefault="00244894" w:rsidP="00244894">
      <w:pPr>
        <w:rPr>
          <w:rFonts w:ascii="Myriad Pro" w:hAnsi="Myriad Pro" w:cs="Arial"/>
          <w:noProof/>
          <w:color w:val="404040"/>
          <w:sz w:val="20"/>
          <w:szCs w:val="20"/>
        </w:rPr>
      </w:pPr>
      <w:r w:rsidRPr="00244894">
        <w:rPr>
          <w:rFonts w:ascii="Myriad Pro" w:hAnsi="Myriad Pro" w:cs="Arial"/>
          <w:noProof/>
          <w:color w:val="404040"/>
          <w:sz w:val="20"/>
          <w:szCs w:val="20"/>
        </w:rPr>
        <w:t>Durch seine Kombination aus Rechenleistung, Erweiterbarkeit und 19 Zoll Rackmontage empfiehlt sich der Controlmaster 1322 für Steuerungs- und Automatisierungsaufgaben, Maschinen- und Anlagenüberwachung, Datenerfassung und Visualisierung, SCADA und HMI, industrielle Netzwerkinfrastruktur sowie als Edge Server in der Produktion. Die modulare Plattform bietet damit eine verlässliche Basis für Neuanlagen und Modernisierungen in der Industrie.</w:t>
      </w:r>
    </w:p>
    <w:p w14:paraId="2FA56EBB" w14:textId="7895D060" w:rsidR="007C613F" w:rsidRDefault="007C613F" w:rsidP="007C613F">
      <w:pPr>
        <w:rPr>
          <w:rFonts w:ascii="Myriad Pro" w:hAnsi="Myriad Pro" w:cs="Arial"/>
          <w:noProof/>
          <w:color w:val="404040"/>
          <w:sz w:val="20"/>
          <w:szCs w:val="20"/>
        </w:rPr>
      </w:pP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026FF33B" w:rsidR="00CC7209" w:rsidRDefault="00CC7209" w:rsidP="001C79A0">
      <w:pPr>
        <w:rPr>
          <w:rFonts w:ascii="Myriad Pro" w:eastAsia="Times New Roman" w:hAnsi="Myriad Pro" w:cs="Arial"/>
          <w:color w:val="404040"/>
          <w:sz w:val="20"/>
          <w:szCs w:val="20"/>
        </w:rPr>
      </w:pPr>
    </w:p>
    <w:p w14:paraId="1BD2CF4A" w14:textId="09FA02E8" w:rsidR="002A0C94" w:rsidRDefault="002A0C94" w:rsidP="001C79A0">
      <w:pPr>
        <w:rPr>
          <w:rFonts w:ascii="Myriad Pro" w:eastAsia="Times New Roman" w:hAnsi="Myriad Pro" w:cs="Arial"/>
          <w:color w:val="404040"/>
          <w:sz w:val="20"/>
          <w:szCs w:val="20"/>
        </w:rPr>
      </w:pPr>
    </w:p>
    <w:p w14:paraId="574E3A73" w14:textId="6F252225" w:rsidR="002A0C94" w:rsidRDefault="002A0C94" w:rsidP="001C79A0">
      <w:pPr>
        <w:rPr>
          <w:rFonts w:ascii="Myriad Pro" w:eastAsia="Times New Roman" w:hAnsi="Myriad Pro" w:cs="Arial"/>
          <w:color w:val="404040"/>
          <w:sz w:val="20"/>
          <w:szCs w:val="20"/>
        </w:rPr>
      </w:pPr>
    </w:p>
    <w:p w14:paraId="7E9BD382" w14:textId="7E766086" w:rsidR="002A0C94" w:rsidRDefault="002A0C94" w:rsidP="001C79A0">
      <w:pPr>
        <w:rPr>
          <w:rFonts w:ascii="Myriad Pro" w:eastAsia="Times New Roman" w:hAnsi="Myriad Pro" w:cs="Arial"/>
          <w:color w:val="404040"/>
          <w:sz w:val="20"/>
          <w:szCs w:val="20"/>
        </w:rPr>
      </w:pPr>
    </w:p>
    <w:p w14:paraId="1E61DFC1" w14:textId="2BD1B852" w:rsidR="002D6A9B" w:rsidRDefault="002D6A9B" w:rsidP="001C79A0">
      <w:pPr>
        <w:rPr>
          <w:rFonts w:ascii="Myriad Pro" w:eastAsia="Times New Roman" w:hAnsi="Myriad Pro" w:cs="Arial"/>
          <w:color w:val="404040"/>
          <w:sz w:val="20"/>
          <w:szCs w:val="20"/>
        </w:rPr>
      </w:pPr>
    </w:p>
    <w:p w14:paraId="2798E706" w14:textId="2FE3A4BA" w:rsidR="002D6A9B" w:rsidRDefault="002D6A9B" w:rsidP="001C79A0">
      <w:pPr>
        <w:rPr>
          <w:rFonts w:ascii="Myriad Pro" w:eastAsia="Times New Roman" w:hAnsi="Myriad Pro" w:cs="Arial"/>
          <w:color w:val="404040"/>
          <w:sz w:val="20"/>
          <w:szCs w:val="20"/>
        </w:rPr>
      </w:pPr>
    </w:p>
    <w:p w14:paraId="4B333B5A" w14:textId="77777777" w:rsidR="002D6A9B" w:rsidRDefault="002D6A9B" w:rsidP="001C79A0">
      <w:pPr>
        <w:rPr>
          <w:rFonts w:ascii="Myriad Pro" w:eastAsia="Times New Roman" w:hAnsi="Myriad Pro" w:cs="Arial"/>
          <w:color w:val="404040"/>
          <w:sz w:val="20"/>
          <w:szCs w:val="20"/>
        </w:rPr>
      </w:pPr>
      <w:bookmarkStart w:id="0" w:name="_GoBack"/>
      <w:bookmarkEnd w:id="0"/>
    </w:p>
    <w:p w14:paraId="275472D5" w14:textId="6DC61883" w:rsidR="002A0C94" w:rsidRDefault="002A0C94" w:rsidP="001C79A0">
      <w:pPr>
        <w:rPr>
          <w:rFonts w:ascii="Myriad Pro" w:eastAsia="Times New Roman" w:hAnsi="Myriad Pro" w:cs="Arial"/>
          <w:color w:val="404040"/>
          <w:sz w:val="20"/>
          <w:szCs w:val="20"/>
        </w:rPr>
      </w:pPr>
    </w:p>
    <w:p w14:paraId="63A75033" w14:textId="24BCA30C" w:rsidR="002A0C94" w:rsidRDefault="002A0C94" w:rsidP="001C79A0">
      <w:pPr>
        <w:rPr>
          <w:rFonts w:ascii="Myriad Pro" w:eastAsia="Times New Roman" w:hAnsi="Myriad Pro" w:cs="Arial"/>
          <w:color w:val="404040"/>
          <w:sz w:val="20"/>
          <w:szCs w:val="20"/>
        </w:rPr>
      </w:pPr>
    </w:p>
    <w:p w14:paraId="73C7DA20" w14:textId="5507E480" w:rsidR="002A0C94" w:rsidRDefault="002A0C94" w:rsidP="001C79A0">
      <w:pPr>
        <w:rPr>
          <w:rFonts w:ascii="Myriad Pro" w:eastAsia="Times New Roman" w:hAnsi="Myriad Pro" w:cs="Arial"/>
          <w:color w:val="404040"/>
          <w:sz w:val="20"/>
          <w:szCs w:val="20"/>
        </w:rPr>
      </w:pPr>
    </w:p>
    <w:p w14:paraId="2AD5EB7A" w14:textId="6BB76D27" w:rsidR="002A0C94" w:rsidRDefault="002A0C94" w:rsidP="001C79A0">
      <w:pPr>
        <w:rPr>
          <w:rFonts w:ascii="Myriad Pro" w:eastAsia="Times New Roman" w:hAnsi="Myriad Pro" w:cs="Arial"/>
          <w:color w:val="404040"/>
          <w:sz w:val="20"/>
          <w:szCs w:val="20"/>
        </w:rPr>
      </w:pPr>
    </w:p>
    <w:p w14:paraId="76E35618" w14:textId="0A6ACA56" w:rsidR="002A0C94" w:rsidRDefault="002A0C94" w:rsidP="001C79A0">
      <w:pPr>
        <w:rPr>
          <w:rFonts w:ascii="Myriad Pro" w:eastAsia="Times New Roman" w:hAnsi="Myriad Pro" w:cs="Arial"/>
          <w:color w:val="404040"/>
          <w:sz w:val="20"/>
          <w:szCs w:val="20"/>
        </w:rPr>
      </w:pPr>
    </w:p>
    <w:p w14:paraId="3DE10335" w14:textId="77777777" w:rsidR="002A0C94" w:rsidRDefault="002A0C94"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3A2386" w14:textId="77777777" w:rsidR="00CC37BE" w:rsidRDefault="00CC37BE">
      <w:r>
        <w:separator/>
      </w:r>
    </w:p>
  </w:endnote>
  <w:endnote w:type="continuationSeparator" w:id="0">
    <w:p w14:paraId="7347BD4A" w14:textId="77777777" w:rsidR="00CC37BE" w:rsidRDefault="00CC37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805FAA" w14:textId="77777777" w:rsidR="00CC37BE" w:rsidRDefault="00CC37BE">
      <w:r>
        <w:separator/>
      </w:r>
    </w:p>
  </w:footnote>
  <w:footnote w:type="continuationSeparator" w:id="0">
    <w:p w14:paraId="6097DC8D" w14:textId="77777777" w:rsidR="00CC37BE" w:rsidRDefault="00CC37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4894"/>
    <w:rsid w:val="00245878"/>
    <w:rsid w:val="00250BA4"/>
    <w:rsid w:val="00253259"/>
    <w:rsid w:val="00253416"/>
    <w:rsid w:val="0028077A"/>
    <w:rsid w:val="00281568"/>
    <w:rsid w:val="002A0C94"/>
    <w:rsid w:val="002A14A6"/>
    <w:rsid w:val="002A3DBC"/>
    <w:rsid w:val="002A5A0A"/>
    <w:rsid w:val="002B3080"/>
    <w:rsid w:val="002B6D50"/>
    <w:rsid w:val="002C4EC0"/>
    <w:rsid w:val="002C5F42"/>
    <w:rsid w:val="002D5961"/>
    <w:rsid w:val="002D6A9B"/>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8E1964"/>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37BE"/>
    <w:rsid w:val="00CC7209"/>
    <w:rsid w:val="00CF2F66"/>
    <w:rsid w:val="00CF3FCB"/>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0E3A"/>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1A0D01-977F-4736-AD87-4E3D0D804A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493</Words>
  <Characters>3107</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3593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65</cp:revision>
  <cp:lastPrinted>1900-12-31T23:00:00Z</cp:lastPrinted>
  <dcterms:created xsi:type="dcterms:W3CDTF">2023-08-01T10:08:00Z</dcterms:created>
  <dcterms:modified xsi:type="dcterms:W3CDTF">2025-11-04T08:03:00Z</dcterms:modified>
</cp:coreProperties>
</file>